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B9E9" w14:textId="77777777" w:rsidR="008802A8" w:rsidRDefault="00880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725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25"/>
      </w:tblGrid>
      <w:tr w:rsidR="008802A8" w14:paraId="150D9A78" w14:textId="77777777">
        <w:tc>
          <w:tcPr>
            <w:tcW w:w="9725" w:type="dxa"/>
          </w:tcPr>
          <w:p w14:paraId="2F34E5A1" w14:textId="77777777" w:rsidR="008802A8" w:rsidRDefault="00406E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 xml:space="preserve">Greening Chiddingly meeting </w:t>
            </w:r>
          </w:p>
          <w:p w14:paraId="1B5A1DFE" w14:textId="15A2174C" w:rsidR="008802A8" w:rsidRDefault="00406E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19.30 – Tuesday 2</w:t>
            </w:r>
            <w:r w:rsidR="006743D1">
              <w:rPr>
                <w:rFonts w:ascii="Arial" w:eastAsia="Arial" w:hAnsi="Arial" w:cs="Arial"/>
                <w:b/>
                <w:color w:val="000000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6743D1">
              <w:rPr>
                <w:rFonts w:ascii="Arial" w:eastAsia="Arial" w:hAnsi="Arial" w:cs="Arial"/>
                <w:b/>
                <w:color w:val="000000"/>
              </w:rPr>
              <w:t>January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202</w:t>
            </w:r>
            <w:r w:rsidR="006743D1">
              <w:rPr>
                <w:rFonts w:ascii="Arial" w:eastAsia="Arial" w:hAnsi="Arial" w:cs="Arial"/>
                <w:b/>
                <w:color w:val="000000"/>
              </w:rPr>
              <w:t>3</w:t>
            </w:r>
          </w:p>
          <w:p w14:paraId="6B3D5E35" w14:textId="77777777" w:rsidR="008802A8" w:rsidRDefault="00406E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Village Shop, Muddles Green</w:t>
            </w:r>
          </w:p>
          <w:p w14:paraId="2C53F54A" w14:textId="77777777" w:rsidR="008802A8" w:rsidRDefault="008802A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</w:rPr>
            </w:pPr>
          </w:p>
          <w:p w14:paraId="2BF5F03A" w14:textId="77777777" w:rsidR="008802A8" w:rsidRDefault="00406E1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284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Agenda </w:t>
            </w:r>
          </w:p>
        </w:tc>
      </w:tr>
    </w:tbl>
    <w:p w14:paraId="45EBA650" w14:textId="77777777" w:rsidR="008802A8" w:rsidRDefault="00880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284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0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7166"/>
        <w:gridCol w:w="2268"/>
      </w:tblGrid>
      <w:tr w:rsidR="008802A8" w14:paraId="4A515F38" w14:textId="77777777">
        <w:trPr>
          <w:trHeight w:val="20"/>
        </w:trPr>
        <w:tc>
          <w:tcPr>
            <w:tcW w:w="7655" w:type="dxa"/>
            <w:gridSpan w:val="2"/>
            <w:shd w:val="clear" w:color="auto" w:fill="BFBFBF"/>
          </w:tcPr>
          <w:p w14:paraId="7C583828" w14:textId="77777777" w:rsidR="008802A8" w:rsidRDefault="00406E16" w:rsidP="0031363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Item </w:t>
            </w:r>
          </w:p>
        </w:tc>
        <w:tc>
          <w:tcPr>
            <w:tcW w:w="2268" w:type="dxa"/>
            <w:shd w:val="clear" w:color="auto" w:fill="BFBFBF"/>
          </w:tcPr>
          <w:p w14:paraId="5F6F425A" w14:textId="25C4F267" w:rsidR="008802A8" w:rsidRDefault="00406E16" w:rsidP="00FB7ED4">
            <w:pPr>
              <w:ind w:left="-25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Who</w:t>
            </w:r>
          </w:p>
        </w:tc>
      </w:tr>
      <w:tr w:rsidR="008802A8" w14:paraId="44E311DE" w14:textId="77777777">
        <w:trPr>
          <w:trHeight w:val="340"/>
        </w:trPr>
        <w:tc>
          <w:tcPr>
            <w:tcW w:w="489" w:type="dxa"/>
            <w:tcBorders>
              <w:bottom w:val="single" w:sz="4" w:space="0" w:color="000000"/>
            </w:tcBorders>
          </w:tcPr>
          <w:p w14:paraId="2EBED018" w14:textId="77777777" w:rsidR="008802A8" w:rsidRDefault="008802A8" w:rsidP="003136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2" w:hanging="602"/>
            </w:pPr>
          </w:p>
        </w:tc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</w:tcPr>
          <w:p w14:paraId="77680360" w14:textId="77777777" w:rsidR="008802A8" w:rsidRDefault="00406E16" w:rsidP="00313634">
            <w:pPr>
              <w:rPr>
                <w:rFonts w:ascii="Arial" w:eastAsia="Arial" w:hAnsi="Arial" w:cs="Arial"/>
                <w:b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b/>
              </w:rPr>
              <w:t xml:space="preserve">Welcome, introductions and notes of last meeting  </w:t>
            </w:r>
          </w:p>
          <w:p w14:paraId="69420002" w14:textId="7AD2788F" w:rsidR="00FB7ED4" w:rsidRDefault="00FB7ED4" w:rsidP="0031363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24073E05" w14:textId="77777777" w:rsidR="008802A8" w:rsidRDefault="00406E16" w:rsidP="00FB7E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Dave</w:t>
            </w:r>
          </w:p>
        </w:tc>
      </w:tr>
      <w:tr w:rsidR="006743D1" w14:paraId="5B26AE4F" w14:textId="77777777" w:rsidTr="00C81E72">
        <w:trPr>
          <w:trHeight w:val="340"/>
        </w:trPr>
        <w:tc>
          <w:tcPr>
            <w:tcW w:w="489" w:type="dxa"/>
            <w:tcBorders>
              <w:bottom w:val="single" w:sz="4" w:space="0" w:color="000000"/>
            </w:tcBorders>
          </w:tcPr>
          <w:p w14:paraId="3A66AD51" w14:textId="77777777" w:rsidR="006743D1" w:rsidRDefault="006743D1" w:rsidP="00C81E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</w:tcPr>
          <w:p w14:paraId="4CFD9E5B" w14:textId="32F5916E" w:rsidR="006743D1" w:rsidRDefault="006743D1" w:rsidP="00C81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 planning 2023</w:t>
            </w:r>
            <w:r w:rsidR="005B1FF0">
              <w:rPr>
                <w:rFonts w:ascii="Arial" w:eastAsia="Arial" w:hAnsi="Arial" w:cs="Arial"/>
                <w:b/>
              </w:rPr>
              <w:t xml:space="preserve"> </w:t>
            </w:r>
            <w:r w:rsidR="005B1FF0" w:rsidRPr="005B1FF0">
              <w:rPr>
                <w:rFonts w:ascii="Arial" w:eastAsia="Arial" w:hAnsi="Arial" w:cs="Arial"/>
                <w:bCs/>
              </w:rPr>
              <w:t>(paper attached)</w:t>
            </w:r>
          </w:p>
          <w:p w14:paraId="1013D37F" w14:textId="6C567CC6" w:rsidR="00FB7ED4" w:rsidRDefault="00FB7ED4" w:rsidP="00C81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63A56528" w14:textId="30E158E6" w:rsidR="006743D1" w:rsidRDefault="00FB7ED4" w:rsidP="00FB7E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Dave</w:t>
            </w:r>
          </w:p>
        </w:tc>
      </w:tr>
      <w:tr w:rsidR="006743D1" w14:paraId="513CEC41" w14:textId="77777777">
        <w:trPr>
          <w:trHeight w:val="340"/>
        </w:trPr>
        <w:tc>
          <w:tcPr>
            <w:tcW w:w="489" w:type="dxa"/>
            <w:tcBorders>
              <w:bottom w:val="single" w:sz="4" w:space="0" w:color="000000"/>
            </w:tcBorders>
          </w:tcPr>
          <w:p w14:paraId="60125456" w14:textId="77777777" w:rsidR="006743D1" w:rsidRDefault="006743D1" w:rsidP="006743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</w:tcPr>
          <w:p w14:paraId="3F6E1B48" w14:textId="77777777" w:rsidR="006743D1" w:rsidRDefault="006743D1" w:rsidP="0067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Horticultural Society joint events</w:t>
            </w:r>
          </w:p>
          <w:p w14:paraId="2501DCC1" w14:textId="73BD97D0" w:rsidR="006743D1" w:rsidRPr="00FB7ED4" w:rsidRDefault="00FB7ED4" w:rsidP="00FB7ED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FB7ED4">
              <w:rPr>
                <w:rFonts w:ascii="Arial" w:eastAsia="Arial" w:hAnsi="Arial" w:cs="Arial"/>
              </w:rPr>
              <w:t>Ideas for joint speakers</w:t>
            </w:r>
            <w:r w:rsidR="005B1FF0">
              <w:rPr>
                <w:rFonts w:ascii="Arial" w:eastAsia="Arial" w:hAnsi="Arial" w:cs="Arial"/>
              </w:rPr>
              <w:t xml:space="preserve"> </w:t>
            </w:r>
            <w:r w:rsidR="005B1FF0" w:rsidRPr="005B1FF0">
              <w:rPr>
                <w:rFonts w:ascii="Arial" w:eastAsia="Arial" w:hAnsi="Arial" w:cs="Arial"/>
                <w:bCs/>
              </w:rPr>
              <w:t>(paper attached)</w:t>
            </w:r>
          </w:p>
          <w:p w14:paraId="680D923B" w14:textId="4EA143B1" w:rsidR="00FB7ED4" w:rsidRPr="0092628F" w:rsidRDefault="00FB7ED4" w:rsidP="0092628F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FB7ED4">
              <w:rPr>
                <w:rFonts w:ascii="Arial" w:eastAsia="Arial" w:hAnsi="Arial" w:cs="Arial"/>
              </w:rPr>
              <w:t>Seed swap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6BAFC59C" w14:textId="587BF077" w:rsidR="006743D1" w:rsidRDefault="00FB7ED4" w:rsidP="00FB7E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Dave/Sheryl</w:t>
            </w:r>
          </w:p>
        </w:tc>
      </w:tr>
      <w:tr w:rsidR="006743D1" w14:paraId="723882B3" w14:textId="77777777">
        <w:trPr>
          <w:trHeight w:val="340"/>
        </w:trPr>
        <w:tc>
          <w:tcPr>
            <w:tcW w:w="489" w:type="dxa"/>
            <w:tcBorders>
              <w:bottom w:val="single" w:sz="4" w:space="0" w:color="000000"/>
            </w:tcBorders>
          </w:tcPr>
          <w:p w14:paraId="30288F60" w14:textId="77777777" w:rsidR="006743D1" w:rsidRDefault="006743D1" w:rsidP="006743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</w:tcPr>
          <w:p w14:paraId="70F839CC" w14:textId="77777777" w:rsidR="006743D1" w:rsidRDefault="006743D1" w:rsidP="0067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Future Farming update</w:t>
            </w:r>
          </w:p>
          <w:p w14:paraId="1F1119B0" w14:textId="6ABD0867" w:rsidR="00FB7ED4" w:rsidRPr="00313634" w:rsidRDefault="00FB7ED4" w:rsidP="0067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6E13372C" w14:textId="54CB1C3C" w:rsidR="006743D1" w:rsidRDefault="00FB7ED4" w:rsidP="00FB7E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Sally</w:t>
            </w:r>
          </w:p>
        </w:tc>
      </w:tr>
      <w:tr w:rsidR="006743D1" w:rsidRPr="00FB7ED4" w14:paraId="0AE49DEA" w14:textId="77777777">
        <w:trPr>
          <w:trHeight w:val="340"/>
        </w:trPr>
        <w:tc>
          <w:tcPr>
            <w:tcW w:w="489" w:type="dxa"/>
            <w:tcBorders>
              <w:bottom w:val="single" w:sz="4" w:space="0" w:color="000000"/>
            </w:tcBorders>
          </w:tcPr>
          <w:p w14:paraId="64B2C765" w14:textId="77777777" w:rsidR="006743D1" w:rsidRPr="00FB7ED4" w:rsidRDefault="006743D1" w:rsidP="006743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</w:tcPr>
          <w:p w14:paraId="6AAA1B3A" w14:textId="77777777" w:rsidR="006743D1" w:rsidRDefault="006743D1" w:rsidP="0067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B7ED4">
              <w:rPr>
                <w:rFonts w:ascii="Arial" w:eastAsia="Arial" w:hAnsi="Arial" w:cs="Arial"/>
                <w:b/>
                <w:bCs/>
                <w:color w:val="000000"/>
              </w:rPr>
              <w:t xml:space="preserve">School colouring competition update </w:t>
            </w:r>
          </w:p>
          <w:p w14:paraId="66DA5E07" w14:textId="7DCE33E7" w:rsidR="00FB7ED4" w:rsidRPr="00FB7ED4" w:rsidRDefault="00FB7ED4" w:rsidP="0067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3283F1EB" w14:textId="1A182445" w:rsidR="006743D1" w:rsidRPr="00FB7ED4" w:rsidRDefault="00FB7ED4" w:rsidP="00FB7E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B7ED4">
              <w:rPr>
                <w:rFonts w:ascii="Arial" w:eastAsia="Arial" w:hAnsi="Arial" w:cs="Arial"/>
                <w:b/>
                <w:bCs/>
                <w:color w:val="000000"/>
              </w:rPr>
              <w:t>Mark</w:t>
            </w:r>
          </w:p>
        </w:tc>
      </w:tr>
      <w:tr w:rsidR="006743D1" w14:paraId="4DB9AB1A" w14:textId="77777777">
        <w:trPr>
          <w:trHeight w:val="340"/>
        </w:trPr>
        <w:tc>
          <w:tcPr>
            <w:tcW w:w="489" w:type="dxa"/>
            <w:tcBorders>
              <w:bottom w:val="single" w:sz="4" w:space="0" w:color="000000"/>
            </w:tcBorders>
          </w:tcPr>
          <w:p w14:paraId="7F8ACFCE" w14:textId="77777777" w:rsidR="006743D1" w:rsidRDefault="006743D1" w:rsidP="006743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</w:tcPr>
          <w:p w14:paraId="23A8DB85" w14:textId="77777777" w:rsidR="006743D1" w:rsidRDefault="006743D1" w:rsidP="00FB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Any Other Business</w:t>
            </w:r>
          </w:p>
          <w:p w14:paraId="57E0B52D" w14:textId="1AE37915" w:rsidR="00FB7ED4" w:rsidRPr="00FB7ED4" w:rsidRDefault="00FB7ED4" w:rsidP="00FB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62937343" w14:textId="0F9425D9" w:rsidR="006743D1" w:rsidRDefault="006743D1" w:rsidP="00FB7E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All</w:t>
            </w:r>
          </w:p>
        </w:tc>
      </w:tr>
      <w:tr w:rsidR="006743D1" w14:paraId="6AD2F3AF" w14:textId="77777777">
        <w:trPr>
          <w:trHeight w:val="340"/>
        </w:trPr>
        <w:tc>
          <w:tcPr>
            <w:tcW w:w="489" w:type="dxa"/>
            <w:tcBorders>
              <w:bottom w:val="single" w:sz="4" w:space="0" w:color="000000"/>
            </w:tcBorders>
          </w:tcPr>
          <w:p w14:paraId="66E5F583" w14:textId="77777777" w:rsidR="006743D1" w:rsidRDefault="006743D1" w:rsidP="006743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</w:tcPr>
          <w:p w14:paraId="1F08801A" w14:textId="77777777" w:rsidR="006743D1" w:rsidRDefault="006743D1" w:rsidP="0067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Next meeting </w:t>
            </w:r>
          </w:p>
          <w:p w14:paraId="5DE95980" w14:textId="77777777" w:rsidR="006743D1" w:rsidRDefault="006743D1" w:rsidP="0067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Annual General Meeting, 19.30, Thursday 23 February – Village Shop, Muddles Green</w:t>
            </w:r>
          </w:p>
          <w:p w14:paraId="2427334C" w14:textId="1FFA3C55" w:rsidR="00FB7ED4" w:rsidRDefault="00FB7ED4" w:rsidP="0067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0EE7B9E3" w14:textId="77777777" w:rsidR="006743D1" w:rsidRDefault="006743D1" w:rsidP="00FB7E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743D1" w14:paraId="37086DAA" w14:textId="77777777">
        <w:trPr>
          <w:trHeight w:val="152"/>
        </w:trPr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DB5F96" w14:textId="77777777" w:rsidR="006743D1" w:rsidRDefault="006743D1" w:rsidP="006743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1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EEBD42" w14:textId="77777777" w:rsidR="006743D1" w:rsidRDefault="006743D1" w:rsidP="006743D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DF568E" w14:textId="77777777" w:rsidR="006743D1" w:rsidRDefault="006743D1" w:rsidP="00FB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5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9E5336A" w14:textId="77777777" w:rsidR="0092628F" w:rsidRDefault="0092628F">
      <w:pPr>
        <w:rPr>
          <w:rFonts w:ascii="Arial" w:eastAsia="Arial" w:hAnsi="Arial" w:cs="Arial"/>
          <w:b/>
        </w:rPr>
        <w:sectPr w:rsidR="0092628F">
          <w:headerReference w:type="default" r:id="rId7"/>
          <w:pgSz w:w="11906" w:h="16838"/>
          <w:pgMar w:top="851" w:right="1440" w:bottom="709" w:left="1440" w:header="708" w:footer="708" w:gutter="0"/>
          <w:pgNumType w:start="1"/>
          <w:cols w:space="720"/>
        </w:sectPr>
      </w:pPr>
    </w:p>
    <w:p w14:paraId="2B899DE7" w14:textId="4D80CD7D" w:rsidR="0092628F" w:rsidRPr="0092628F" w:rsidRDefault="0092628F" w:rsidP="001B1661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F10A73">
        <w:rPr>
          <w:rFonts w:ascii="Arial" w:hAnsi="Arial" w:cs="Arial"/>
          <w:b/>
          <w:bCs/>
          <w:sz w:val="24"/>
          <w:szCs w:val="24"/>
        </w:rPr>
        <w:lastRenderedPageBreak/>
        <w:t>Item 2 – Budget planning 2023</w:t>
      </w:r>
    </w:p>
    <w:p w14:paraId="58EF4CFE" w14:textId="77777777" w:rsidR="001B1661" w:rsidRDefault="001B1661" w:rsidP="001B166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DEE335A" w14:textId="6F6983A4" w:rsidR="0092628F" w:rsidRDefault="0092628F" w:rsidP="001B166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10A73">
        <w:rPr>
          <w:rFonts w:ascii="Arial" w:hAnsi="Arial" w:cs="Arial"/>
          <w:sz w:val="24"/>
          <w:szCs w:val="24"/>
        </w:rPr>
        <w:t xml:space="preserve">The table below is based on the budget submitted for the Parish Council Grant application. In light of the grant being lower than the </w:t>
      </w:r>
      <w:r w:rsidR="00A46586">
        <w:rPr>
          <w:rFonts w:ascii="Arial" w:hAnsi="Arial" w:cs="Arial"/>
          <w:sz w:val="24"/>
          <w:szCs w:val="24"/>
        </w:rPr>
        <w:t>total</w:t>
      </w:r>
      <w:r w:rsidRPr="00F10A73">
        <w:rPr>
          <w:rFonts w:ascii="Arial" w:hAnsi="Arial" w:cs="Arial"/>
          <w:sz w:val="24"/>
          <w:szCs w:val="24"/>
        </w:rPr>
        <w:t xml:space="preserve"> requested, some adjustments have been made to the items shown in </w:t>
      </w:r>
      <w:r w:rsidRPr="00A46586">
        <w:rPr>
          <w:rFonts w:ascii="Arial" w:hAnsi="Arial" w:cs="Arial"/>
          <w:b/>
          <w:bCs/>
          <w:i/>
          <w:iCs/>
          <w:sz w:val="24"/>
          <w:szCs w:val="24"/>
        </w:rPr>
        <w:t>bold/italics</w:t>
      </w:r>
      <w:r w:rsidRPr="00F10A73">
        <w:rPr>
          <w:rFonts w:ascii="Arial" w:hAnsi="Arial" w:cs="Arial"/>
          <w:sz w:val="24"/>
          <w:szCs w:val="24"/>
        </w:rPr>
        <w:t>.</w:t>
      </w:r>
      <w:r w:rsidR="005B1FF0">
        <w:rPr>
          <w:rFonts w:ascii="Arial" w:hAnsi="Arial" w:cs="Arial"/>
          <w:sz w:val="24"/>
          <w:szCs w:val="24"/>
        </w:rPr>
        <w:t xml:space="preserve"> The group is invited to discuss/approve this budget.</w:t>
      </w:r>
    </w:p>
    <w:p w14:paraId="3DEC137A" w14:textId="77777777" w:rsidR="001B1661" w:rsidRPr="00F10A73" w:rsidRDefault="001B1661" w:rsidP="001B1661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1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  <w:gridCol w:w="1644"/>
        <w:gridCol w:w="1644"/>
        <w:gridCol w:w="1644"/>
      </w:tblGrid>
      <w:tr w:rsidR="0092628F" w:rsidRPr="00E9238B" w14:paraId="41B442D0" w14:textId="77777777" w:rsidTr="00E9238B">
        <w:trPr>
          <w:trHeight w:val="300"/>
        </w:trPr>
        <w:tc>
          <w:tcPr>
            <w:tcW w:w="9298" w:type="dxa"/>
            <w:shd w:val="clear" w:color="auto" w:fill="auto"/>
            <w:noWrap/>
            <w:vAlign w:val="bottom"/>
            <w:hideMark/>
          </w:tcPr>
          <w:p w14:paraId="6634E51A" w14:textId="77777777" w:rsidR="0092628F" w:rsidRPr="00104410" w:rsidRDefault="0092628F" w:rsidP="00BD7108">
            <w:pPr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104410">
              <w:rPr>
                <w:rFonts w:ascii="Arial" w:hAnsi="Arial" w:cs="Arial"/>
                <w:b/>
                <w:bCs/>
                <w:color w:val="000000"/>
                <w:lang w:eastAsia="ja-JP"/>
              </w:rPr>
              <w:t>Activity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645F562" w14:textId="77777777" w:rsidR="0092628F" w:rsidRPr="00104410" w:rsidRDefault="0092628F" w:rsidP="00E9238B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4410">
              <w:rPr>
                <w:rFonts w:ascii="Arial" w:hAnsi="Arial" w:cs="Arial"/>
                <w:b/>
                <w:bCs/>
                <w:color w:val="000000"/>
                <w:lang w:eastAsia="ja-JP"/>
              </w:rPr>
              <w:t>Cost (£)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4E36966" w14:textId="77777777" w:rsidR="0092628F" w:rsidRPr="00104410" w:rsidRDefault="0092628F" w:rsidP="00E9238B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lang w:eastAsia="ja-JP"/>
              </w:rPr>
            </w:pPr>
            <w:r w:rsidRPr="00104410">
              <w:rPr>
                <w:rFonts w:ascii="Arial" w:hAnsi="Arial" w:cs="Arial"/>
                <w:b/>
                <w:bCs/>
                <w:color w:val="000000"/>
                <w:lang w:eastAsia="ja-JP"/>
              </w:rPr>
              <w:t>Forecast</w:t>
            </w:r>
            <w:r w:rsidRPr="00E9238B">
              <w:rPr>
                <w:rFonts w:ascii="Arial" w:hAnsi="Arial" w:cs="Arial"/>
                <w:b/>
                <w:bCs/>
                <w:color w:val="000000"/>
                <w:lang w:eastAsia="ja-JP"/>
              </w:rPr>
              <w:t xml:space="preserve"> </w:t>
            </w:r>
            <w:r w:rsidRPr="00104410">
              <w:rPr>
                <w:rFonts w:ascii="Arial" w:hAnsi="Arial" w:cs="Arial"/>
                <w:b/>
                <w:bCs/>
                <w:color w:val="000000"/>
                <w:lang w:eastAsia="ja-JP"/>
              </w:rPr>
              <w:t>income (£)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4F3BC1" w14:textId="77777777" w:rsidR="0092628F" w:rsidRPr="00104410" w:rsidRDefault="0092628F" w:rsidP="00E9238B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04410">
              <w:rPr>
                <w:rFonts w:ascii="Arial" w:hAnsi="Arial" w:cs="Arial"/>
                <w:b/>
                <w:bCs/>
                <w:color w:val="000000"/>
              </w:rPr>
              <w:t>Variance</w:t>
            </w:r>
          </w:p>
        </w:tc>
      </w:tr>
      <w:tr w:rsidR="0092628F" w:rsidRPr="00E9238B" w14:paraId="4BD56475" w14:textId="77777777" w:rsidTr="00E9238B">
        <w:trPr>
          <w:trHeight w:val="300"/>
        </w:trPr>
        <w:tc>
          <w:tcPr>
            <w:tcW w:w="9298" w:type="dxa"/>
            <w:shd w:val="clear" w:color="auto" w:fill="auto"/>
            <w:noWrap/>
            <w:vAlign w:val="bottom"/>
            <w:hideMark/>
          </w:tcPr>
          <w:p w14:paraId="3B740E63" w14:textId="77777777" w:rsidR="0092628F" w:rsidRPr="00104410" w:rsidRDefault="0092628F" w:rsidP="00BD7108">
            <w:pPr>
              <w:spacing w:after="120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>1. Maintenance of website (annual hosting £100)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E58CA39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04410">
              <w:rPr>
                <w:rFonts w:ascii="Arial" w:hAnsi="Arial" w:cs="Arial"/>
                <w:b/>
                <w:bCs/>
                <w:i/>
                <w:iCs/>
                <w:color w:val="000000"/>
                <w:lang w:eastAsia="ja-JP"/>
              </w:rPr>
              <w:t xml:space="preserve"> £     100.00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F52D9E0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-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87D593E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2628F" w:rsidRPr="00E9238B" w14:paraId="09E0B135" w14:textId="77777777" w:rsidTr="00E9238B">
        <w:trPr>
          <w:trHeight w:val="300"/>
        </w:trPr>
        <w:tc>
          <w:tcPr>
            <w:tcW w:w="9298" w:type="dxa"/>
            <w:shd w:val="clear" w:color="auto" w:fill="auto"/>
            <w:noWrap/>
            <w:vAlign w:val="bottom"/>
            <w:hideMark/>
          </w:tcPr>
          <w:p w14:paraId="547BBA8A" w14:textId="77777777" w:rsidR="0092628F" w:rsidRPr="00104410" w:rsidRDefault="0092628F" w:rsidP="00BD7108">
            <w:pPr>
              <w:spacing w:after="120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2. Green Weekend 2023 (printing/advertising £100)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9B01866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£     100.00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3A4D9D8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£     100.00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64616AC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2628F" w:rsidRPr="00E9238B" w14:paraId="6AA75844" w14:textId="77777777" w:rsidTr="00E9238B">
        <w:trPr>
          <w:trHeight w:val="300"/>
        </w:trPr>
        <w:tc>
          <w:tcPr>
            <w:tcW w:w="9298" w:type="dxa"/>
            <w:shd w:val="clear" w:color="auto" w:fill="auto"/>
            <w:noWrap/>
            <w:vAlign w:val="bottom"/>
            <w:hideMark/>
          </w:tcPr>
          <w:p w14:paraId="0BFB073D" w14:textId="77777777" w:rsidR="0092628F" w:rsidRPr="00104410" w:rsidRDefault="0092628F" w:rsidP="00BD7108">
            <w:pPr>
              <w:spacing w:after="120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3. Tour de Chiddingly 2023 (membership of Cycling UK £90; </w:t>
            </w:r>
            <w:r w:rsidRPr="00104410">
              <w:rPr>
                <w:rFonts w:ascii="Arial" w:hAnsi="Arial" w:cs="Arial"/>
                <w:b/>
                <w:bCs/>
                <w:i/>
                <w:iCs/>
                <w:color w:val="000000"/>
                <w:lang w:eastAsia="ja-JP"/>
              </w:rPr>
              <w:t>printing/advertising £25</w:t>
            </w:r>
            <w:r w:rsidRPr="00104410">
              <w:rPr>
                <w:rFonts w:ascii="Arial" w:hAnsi="Arial" w:cs="Arial"/>
                <w:color w:val="000000"/>
                <w:lang w:eastAsia="ja-JP"/>
              </w:rPr>
              <w:t>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8515F7D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04410">
              <w:rPr>
                <w:rFonts w:ascii="Arial" w:hAnsi="Arial" w:cs="Arial"/>
                <w:b/>
                <w:bCs/>
                <w:i/>
                <w:iCs/>
                <w:color w:val="000000"/>
                <w:lang w:eastAsia="ja-JP"/>
              </w:rPr>
              <w:t xml:space="preserve"> £     115.00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4C91E52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£     100.00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9CF672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2628F" w:rsidRPr="00E9238B" w14:paraId="0CE0A16E" w14:textId="77777777" w:rsidTr="00E9238B">
        <w:trPr>
          <w:trHeight w:val="300"/>
        </w:trPr>
        <w:tc>
          <w:tcPr>
            <w:tcW w:w="9298" w:type="dxa"/>
            <w:shd w:val="clear" w:color="auto" w:fill="auto"/>
            <w:noWrap/>
            <w:vAlign w:val="bottom"/>
            <w:hideMark/>
          </w:tcPr>
          <w:p w14:paraId="30F21547" w14:textId="77777777" w:rsidR="0092628F" w:rsidRPr="00104410" w:rsidRDefault="0092628F" w:rsidP="00BD7108">
            <w:pPr>
              <w:spacing w:after="120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>4. Themed speaker events x 2 (venue hire £70x2; speaker expenses £20x2)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226FFD6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£     180.00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D3193AD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£       60.00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FB3302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2628F" w:rsidRPr="00E9238B" w14:paraId="41AAC966" w14:textId="77777777" w:rsidTr="00E9238B">
        <w:trPr>
          <w:trHeight w:val="300"/>
        </w:trPr>
        <w:tc>
          <w:tcPr>
            <w:tcW w:w="9298" w:type="dxa"/>
            <w:shd w:val="clear" w:color="auto" w:fill="auto"/>
            <w:noWrap/>
            <w:vAlign w:val="bottom"/>
            <w:hideMark/>
          </w:tcPr>
          <w:p w14:paraId="209DBA4D" w14:textId="77777777" w:rsidR="0092628F" w:rsidRPr="00104410" w:rsidRDefault="0092628F" w:rsidP="00BD7108">
            <w:pPr>
              <w:spacing w:after="120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>5. Spring Seed Swap (printing/advertising £40)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E00DE6F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£        40.00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2622695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-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A6F0F4C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2628F" w:rsidRPr="00E9238B" w14:paraId="5024CB50" w14:textId="77777777" w:rsidTr="00E9238B">
        <w:trPr>
          <w:trHeight w:val="300"/>
        </w:trPr>
        <w:tc>
          <w:tcPr>
            <w:tcW w:w="9298" w:type="dxa"/>
            <w:shd w:val="clear" w:color="auto" w:fill="auto"/>
            <w:noWrap/>
            <w:vAlign w:val="bottom"/>
            <w:hideMark/>
          </w:tcPr>
          <w:p w14:paraId="4FFD3262" w14:textId="77777777" w:rsidR="0092628F" w:rsidRPr="00104410" w:rsidRDefault="0092628F" w:rsidP="00BD7108">
            <w:pPr>
              <w:spacing w:after="120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>6. Future Farming events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F82BBC2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-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569D95F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-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8C4C776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2628F" w:rsidRPr="00E9238B" w14:paraId="48359A0D" w14:textId="77777777" w:rsidTr="00E9238B">
        <w:trPr>
          <w:trHeight w:val="300"/>
        </w:trPr>
        <w:tc>
          <w:tcPr>
            <w:tcW w:w="9298" w:type="dxa"/>
            <w:shd w:val="clear" w:color="auto" w:fill="auto"/>
            <w:noWrap/>
            <w:vAlign w:val="bottom"/>
            <w:hideMark/>
          </w:tcPr>
          <w:p w14:paraId="2E98A6E9" w14:textId="77777777" w:rsidR="0092628F" w:rsidRPr="00104410" w:rsidRDefault="0092628F" w:rsidP="00BD7108">
            <w:pPr>
              <w:spacing w:after="120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>7. School Outreach Competition (prizes £50)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148133C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£        50.00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516AF6D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-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254BF24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2628F" w:rsidRPr="00E9238B" w14:paraId="20B3FE64" w14:textId="77777777" w:rsidTr="00E9238B">
        <w:trPr>
          <w:trHeight w:val="300"/>
        </w:trPr>
        <w:tc>
          <w:tcPr>
            <w:tcW w:w="9298" w:type="dxa"/>
            <w:shd w:val="clear" w:color="auto" w:fill="auto"/>
            <w:noWrap/>
            <w:vAlign w:val="bottom"/>
            <w:hideMark/>
          </w:tcPr>
          <w:p w14:paraId="4B63B39F" w14:textId="77777777" w:rsidR="0092628F" w:rsidRPr="00104410" w:rsidRDefault="0092628F" w:rsidP="00BD7108">
            <w:pPr>
              <w:spacing w:after="120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>8. Logo design (graphic designer £150)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AEEBEDE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£     150.00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1D17E6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-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B2AB6CF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2628F" w:rsidRPr="00E9238B" w14:paraId="6FCD4393" w14:textId="77777777" w:rsidTr="00E9238B">
        <w:trPr>
          <w:trHeight w:val="300"/>
        </w:trPr>
        <w:tc>
          <w:tcPr>
            <w:tcW w:w="9298" w:type="dxa"/>
            <w:shd w:val="clear" w:color="auto" w:fill="auto"/>
            <w:noWrap/>
            <w:vAlign w:val="bottom"/>
            <w:hideMark/>
          </w:tcPr>
          <w:p w14:paraId="3432F7FA" w14:textId="77777777" w:rsidR="0092628F" w:rsidRPr="00104410" w:rsidRDefault="0092628F" w:rsidP="00BD7108">
            <w:pPr>
              <w:spacing w:after="120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>9. Durable display banner (design/printing £150)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2600DC2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£     150.00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FCA072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-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BA40E81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2628F" w:rsidRPr="00E9238B" w14:paraId="4884E3FE" w14:textId="77777777" w:rsidTr="00E9238B">
        <w:trPr>
          <w:trHeight w:val="300"/>
        </w:trPr>
        <w:tc>
          <w:tcPr>
            <w:tcW w:w="9298" w:type="dxa"/>
            <w:shd w:val="clear" w:color="auto" w:fill="auto"/>
            <w:noWrap/>
            <w:vAlign w:val="bottom"/>
            <w:hideMark/>
          </w:tcPr>
          <w:p w14:paraId="30A66101" w14:textId="77777777" w:rsidR="0092628F" w:rsidRPr="00104410" w:rsidRDefault="0092628F" w:rsidP="00BD7108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04410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10. Wave Community Bank account set-up fee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9E42DEA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0441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£         5.00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1C25FF2" w14:textId="0125E20C" w:rsidR="0092628F" w:rsidRPr="00104410" w:rsidRDefault="00E9238B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E9238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8E79D28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92628F" w:rsidRPr="00E9238B" w14:paraId="4972638D" w14:textId="77777777" w:rsidTr="00E9238B">
        <w:trPr>
          <w:trHeight w:val="300"/>
        </w:trPr>
        <w:tc>
          <w:tcPr>
            <w:tcW w:w="9298" w:type="dxa"/>
            <w:shd w:val="clear" w:color="auto" w:fill="auto"/>
            <w:noWrap/>
            <w:vAlign w:val="bottom"/>
            <w:hideMark/>
          </w:tcPr>
          <w:p w14:paraId="2D2B66A9" w14:textId="77777777" w:rsidR="0092628F" w:rsidRPr="00104410" w:rsidRDefault="0092628F" w:rsidP="00BD7108">
            <w:pPr>
              <w:spacing w:after="120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>Income carried forward from 2022 events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50E1DA2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93D18E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£     213.00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DAF83E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2628F" w:rsidRPr="00E9238B" w14:paraId="5AD761C7" w14:textId="77777777" w:rsidTr="00E9238B">
        <w:trPr>
          <w:trHeight w:val="300"/>
        </w:trPr>
        <w:tc>
          <w:tcPr>
            <w:tcW w:w="9298" w:type="dxa"/>
            <w:shd w:val="clear" w:color="auto" w:fill="auto"/>
            <w:noWrap/>
            <w:vAlign w:val="bottom"/>
            <w:hideMark/>
          </w:tcPr>
          <w:p w14:paraId="4461E9F8" w14:textId="77777777" w:rsidR="0092628F" w:rsidRPr="00104410" w:rsidRDefault="0092628F" w:rsidP="00BD7108">
            <w:pPr>
              <w:spacing w:after="120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>Income from Parish Council Grant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59AF73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AACBF3F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£     400.00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031A018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2628F" w:rsidRPr="00E9238B" w14:paraId="16B5834D" w14:textId="77777777" w:rsidTr="00E9238B">
        <w:trPr>
          <w:trHeight w:val="300"/>
        </w:trPr>
        <w:tc>
          <w:tcPr>
            <w:tcW w:w="9298" w:type="dxa"/>
            <w:shd w:val="clear" w:color="auto" w:fill="auto"/>
            <w:noWrap/>
            <w:vAlign w:val="bottom"/>
            <w:hideMark/>
          </w:tcPr>
          <w:p w14:paraId="13CEFDD1" w14:textId="77777777" w:rsidR="0092628F" w:rsidRPr="00104410" w:rsidRDefault="0092628F" w:rsidP="00BD710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06EBEB55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</w:rPr>
              <w:t xml:space="preserve"> £     890.00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3AFDC65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</w:rPr>
              <w:t xml:space="preserve"> £</w:t>
            </w:r>
            <w:r w:rsidRPr="00104410">
              <w:rPr>
                <w:rFonts w:ascii="Arial" w:hAnsi="Arial" w:cs="Arial"/>
                <w:color w:val="000000"/>
                <w:lang w:eastAsia="ja-JP"/>
              </w:rPr>
              <w:t xml:space="preserve">     </w:t>
            </w:r>
            <w:r w:rsidRPr="00104410">
              <w:rPr>
                <w:rFonts w:ascii="Arial" w:hAnsi="Arial" w:cs="Arial"/>
                <w:color w:val="000000"/>
              </w:rPr>
              <w:t xml:space="preserve">873.00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2CA6D13B" w14:textId="77777777" w:rsidR="0092628F" w:rsidRPr="00104410" w:rsidRDefault="0092628F" w:rsidP="00E9238B">
            <w:pPr>
              <w:spacing w:after="120"/>
              <w:jc w:val="right"/>
              <w:rPr>
                <w:rFonts w:ascii="Arial" w:hAnsi="Arial" w:cs="Arial"/>
                <w:color w:val="000000"/>
              </w:rPr>
            </w:pPr>
            <w:r w:rsidRPr="00104410">
              <w:rPr>
                <w:rFonts w:ascii="Arial" w:hAnsi="Arial" w:cs="Arial"/>
                <w:color w:val="000000"/>
              </w:rPr>
              <w:t xml:space="preserve"> £    17.00 </w:t>
            </w:r>
          </w:p>
        </w:tc>
      </w:tr>
    </w:tbl>
    <w:p w14:paraId="4C7AE3A9" w14:textId="77777777" w:rsidR="0092628F" w:rsidRPr="00F10A73" w:rsidRDefault="0092628F" w:rsidP="0092628F">
      <w:pPr>
        <w:rPr>
          <w:rFonts w:ascii="Arial" w:hAnsi="Arial" w:cs="Arial"/>
          <w:sz w:val="20"/>
          <w:szCs w:val="20"/>
        </w:rPr>
      </w:pPr>
    </w:p>
    <w:p w14:paraId="3E069521" w14:textId="77777777" w:rsidR="0092628F" w:rsidRDefault="0092628F">
      <w:pPr>
        <w:rPr>
          <w:rFonts w:ascii="Arial" w:eastAsia="Arial" w:hAnsi="Arial" w:cs="Arial"/>
          <w:b/>
        </w:rPr>
        <w:sectPr w:rsidR="0092628F" w:rsidSect="0092628F">
          <w:pgSz w:w="16838" w:h="11906" w:orient="landscape"/>
          <w:pgMar w:top="1440" w:right="709" w:bottom="1440" w:left="851" w:header="708" w:footer="708" w:gutter="0"/>
          <w:pgNumType w:start="1"/>
          <w:cols w:space="720"/>
          <w:docGrid w:linePitch="299"/>
        </w:sectPr>
      </w:pPr>
    </w:p>
    <w:p w14:paraId="067E2191" w14:textId="16B22293" w:rsidR="005B1FF0" w:rsidRPr="00060C0F" w:rsidRDefault="005B1FF0" w:rsidP="005B1FF0">
      <w:pPr>
        <w:rPr>
          <w:rFonts w:ascii="Arial" w:hAnsi="Arial" w:cs="Arial"/>
          <w:b/>
          <w:bCs/>
          <w:sz w:val="24"/>
          <w:szCs w:val="24"/>
        </w:rPr>
      </w:pPr>
      <w:r w:rsidRPr="00060C0F">
        <w:rPr>
          <w:rFonts w:ascii="Arial" w:hAnsi="Arial" w:cs="Arial"/>
          <w:b/>
          <w:bCs/>
          <w:sz w:val="24"/>
          <w:szCs w:val="24"/>
        </w:rPr>
        <w:lastRenderedPageBreak/>
        <w:t>Item 3 – Horticultural Society joint events</w:t>
      </w:r>
    </w:p>
    <w:p w14:paraId="2616DE0F" w14:textId="7EC04DA4" w:rsidR="005B1FF0" w:rsidRPr="00A46586" w:rsidRDefault="005B1FF0" w:rsidP="005B1FF0">
      <w:pPr>
        <w:tabs>
          <w:tab w:val="left" w:pos="2373"/>
        </w:tabs>
        <w:spacing w:after="0" w:line="240" w:lineRule="auto"/>
        <w:rPr>
          <w:rFonts w:ascii="Arial" w:hAnsi="Arial" w:cs="Arial"/>
        </w:rPr>
      </w:pPr>
      <w:r w:rsidRPr="00A46586">
        <w:rPr>
          <w:rFonts w:ascii="Arial" w:hAnsi="Arial" w:cs="Arial"/>
        </w:rPr>
        <w:t>Dave Goodwin (Chair, Chiddingly Horti Soc) has sent through an extensive list of possible speakers/talks that he has collated over several years. Most are very horticulture-focussed, but the four listed below have potential cross-over</w:t>
      </w:r>
      <w:r w:rsidR="00A46586">
        <w:rPr>
          <w:rFonts w:ascii="Arial" w:hAnsi="Arial" w:cs="Arial"/>
        </w:rPr>
        <w:t xml:space="preserve"> (even if they are all male speakers)</w:t>
      </w:r>
      <w:r w:rsidRPr="00A46586">
        <w:rPr>
          <w:rFonts w:ascii="Arial" w:hAnsi="Arial" w:cs="Arial"/>
        </w:rPr>
        <w:t xml:space="preserve">. </w:t>
      </w:r>
    </w:p>
    <w:p w14:paraId="18F36DC2" w14:textId="77777777" w:rsidR="005B1FF0" w:rsidRPr="00A46586" w:rsidRDefault="005B1FF0" w:rsidP="005B1FF0">
      <w:pPr>
        <w:tabs>
          <w:tab w:val="left" w:pos="2373"/>
        </w:tabs>
        <w:spacing w:after="0" w:line="240" w:lineRule="auto"/>
        <w:rPr>
          <w:rFonts w:ascii="Arial" w:hAnsi="Arial" w:cs="Arial"/>
        </w:rPr>
      </w:pPr>
    </w:p>
    <w:p w14:paraId="15F87736" w14:textId="24B4148D" w:rsidR="005B1FF0" w:rsidRDefault="005B1FF0" w:rsidP="005B1FF0">
      <w:pPr>
        <w:tabs>
          <w:tab w:val="left" w:pos="2373"/>
        </w:tabs>
        <w:spacing w:after="0" w:line="240" w:lineRule="auto"/>
        <w:rPr>
          <w:rFonts w:ascii="Arial" w:hAnsi="Arial" w:cs="Arial"/>
        </w:rPr>
      </w:pPr>
      <w:r w:rsidRPr="00A46586">
        <w:rPr>
          <w:rFonts w:ascii="Arial" w:hAnsi="Arial" w:cs="Arial"/>
        </w:rPr>
        <w:t>The group is asked to discuss the list and identify any talks for follow-up. Any other suggestions – including for “Greening Chiddingly only” talks – are welcome.</w:t>
      </w:r>
    </w:p>
    <w:p w14:paraId="2B8527E9" w14:textId="77777777" w:rsidR="001B1661" w:rsidRPr="00A46586" w:rsidRDefault="001B1661" w:rsidP="005B1FF0">
      <w:pPr>
        <w:tabs>
          <w:tab w:val="left" w:pos="2373"/>
        </w:tabs>
        <w:spacing w:after="0" w:line="240" w:lineRule="auto"/>
        <w:rPr>
          <w:rFonts w:ascii="Arial" w:hAnsi="Arial" w:cs="Arial"/>
        </w:rPr>
      </w:pPr>
    </w:p>
    <w:p w14:paraId="5B3E7793" w14:textId="677BDDCA" w:rsidR="005B1FF0" w:rsidRPr="00A46586" w:rsidRDefault="005B1FF0" w:rsidP="005B1FF0">
      <w:pPr>
        <w:tabs>
          <w:tab w:val="left" w:pos="2373"/>
        </w:tabs>
        <w:spacing w:after="0" w:line="240" w:lineRule="auto"/>
        <w:ind w:left="113"/>
        <w:rPr>
          <w:rFonts w:ascii="Arial" w:eastAsia="Times New Roman" w:hAnsi="Arial" w:cs="Arial"/>
          <w:color w:val="FF0000"/>
        </w:rPr>
      </w:pPr>
      <w:r w:rsidRPr="00A46586">
        <w:rPr>
          <w:rFonts w:ascii="Arial" w:eastAsia="Times New Roman" w:hAnsi="Arial" w:cs="Arial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7479"/>
      </w:tblGrid>
      <w:tr w:rsidR="005B1FF0" w:rsidRPr="00A46586" w14:paraId="07896361" w14:textId="77777777" w:rsidTr="005B1FF0">
        <w:trPr>
          <w:trHeight w:val="5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4CFAA" w14:textId="77777777" w:rsidR="005B1FF0" w:rsidRPr="005B1FF0" w:rsidRDefault="005B1FF0" w:rsidP="005B1FF0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5B1FF0">
              <w:rPr>
                <w:rFonts w:ascii="Arial" w:eastAsia="Times New Roman" w:hAnsi="Arial" w:cs="Arial"/>
              </w:rPr>
              <w:t>Bryn Bowles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1B4DED" w14:textId="1C1CB4D7" w:rsidR="005B1FF0" w:rsidRPr="005B1FF0" w:rsidRDefault="005B1FF0" w:rsidP="005B1FF0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5B1FF0">
              <w:rPr>
                <w:rFonts w:ascii="Arial" w:eastAsia="Times New Roman" w:hAnsi="Arial" w:cs="Arial"/>
              </w:rPr>
              <w:t>Help the bees - A talk on the modern stresses on bees, plus a piece on Manuka honey.</w:t>
            </w:r>
          </w:p>
        </w:tc>
      </w:tr>
      <w:tr w:rsidR="005B1FF0" w:rsidRPr="00A46586" w14:paraId="0BD3B87C" w14:textId="77777777" w:rsidTr="005B1FF0">
        <w:trPr>
          <w:trHeight w:val="5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B5B4A" w14:textId="77777777" w:rsidR="005B1FF0" w:rsidRPr="005B1FF0" w:rsidRDefault="005B1FF0" w:rsidP="005B1FF0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5B1FF0">
              <w:rPr>
                <w:rFonts w:ascii="Arial" w:eastAsia="Times New Roman" w:hAnsi="Arial" w:cs="Arial"/>
              </w:rPr>
              <w:t>Alan Williams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D0F61" w14:textId="77777777" w:rsidR="005B1FF0" w:rsidRPr="005B1FF0" w:rsidRDefault="005B1FF0" w:rsidP="005B1FF0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5B1FF0">
              <w:rPr>
                <w:rFonts w:ascii="Arial" w:eastAsia="Times New Roman" w:hAnsi="Arial" w:cs="Arial"/>
              </w:rPr>
              <w:t xml:space="preserve">An Allotment Year – covers an overview of the vegetable growing of an allotment over the course of a year, companion planting, pests and diseases, different growing methods </w:t>
            </w:r>
          </w:p>
        </w:tc>
      </w:tr>
      <w:tr w:rsidR="005B1FF0" w:rsidRPr="00A46586" w14:paraId="41817959" w14:textId="77777777" w:rsidTr="005B1FF0">
        <w:trPr>
          <w:trHeight w:val="51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92205" w14:textId="4669398A" w:rsidR="005B1FF0" w:rsidRPr="005B1FF0" w:rsidRDefault="005B1FF0" w:rsidP="005B1FF0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5B1FF0">
              <w:rPr>
                <w:rFonts w:ascii="Arial" w:eastAsia="Times New Roman" w:hAnsi="Arial" w:cs="Arial"/>
              </w:rPr>
              <w:t>Alan Williams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BBD258" w14:textId="77777777" w:rsidR="005B1FF0" w:rsidRPr="005B1FF0" w:rsidRDefault="005B1FF0" w:rsidP="005B1FF0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5B1FF0">
              <w:rPr>
                <w:rFonts w:ascii="Arial" w:eastAsia="Times New Roman" w:hAnsi="Arial" w:cs="Arial"/>
              </w:rPr>
              <w:t xml:space="preserve">Plot to Plate – a mix of growing and cooking focused </w:t>
            </w:r>
            <w:proofErr w:type="gramStart"/>
            <w:r w:rsidRPr="005B1FF0">
              <w:rPr>
                <w:rFonts w:ascii="Arial" w:eastAsia="Times New Roman" w:hAnsi="Arial" w:cs="Arial"/>
              </w:rPr>
              <w:t>around</w:t>
            </w:r>
            <w:proofErr w:type="gramEnd"/>
            <w:r w:rsidRPr="005B1FF0">
              <w:rPr>
                <w:rFonts w:ascii="Arial" w:eastAsia="Times New Roman" w:hAnsi="Arial" w:cs="Arial"/>
              </w:rPr>
              <w:t xml:space="preserve"> vegetables</w:t>
            </w:r>
          </w:p>
        </w:tc>
      </w:tr>
      <w:tr w:rsidR="005B1FF0" w:rsidRPr="00A46586" w14:paraId="44918A8A" w14:textId="77777777" w:rsidTr="005B1FF0">
        <w:trPr>
          <w:trHeight w:val="510"/>
        </w:trPr>
        <w:tc>
          <w:tcPr>
            <w:tcW w:w="0" w:type="auto"/>
            <w:shd w:val="clear" w:color="auto" w:fill="auto"/>
            <w:noWrap/>
            <w:vAlign w:val="center"/>
          </w:tcPr>
          <w:p w14:paraId="188D321C" w14:textId="54E42110" w:rsidR="005B1FF0" w:rsidRPr="00A46586" w:rsidRDefault="005B1FF0" w:rsidP="005B1FF0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A46586">
              <w:rPr>
                <w:rFonts w:ascii="Arial" w:eastAsia="Times New Roman" w:hAnsi="Arial" w:cs="Arial"/>
              </w:rPr>
              <w:t>Graham Ellis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80C6C" w14:textId="520BA64C" w:rsidR="005B1FF0" w:rsidRPr="00A46586" w:rsidRDefault="005B1FF0" w:rsidP="005B1FF0">
            <w:pPr>
              <w:spacing w:after="120" w:line="240" w:lineRule="auto"/>
              <w:rPr>
                <w:rFonts w:ascii="Arial" w:eastAsia="Times New Roman" w:hAnsi="Arial" w:cs="Arial"/>
              </w:rPr>
            </w:pPr>
            <w:r w:rsidRPr="00A46586">
              <w:rPr>
                <w:rFonts w:ascii="Arial" w:eastAsia="Times New Roman" w:hAnsi="Arial" w:cs="Arial"/>
              </w:rPr>
              <w:t>‘Live simply so that others may simply live.’ I shared stories and lessons from my 36 years of living totally off grid, growing organic food, building green structures and developing community infrastructure. [note that this might be offered as a WI talk, so possibility of joint advertising]</w:t>
            </w:r>
          </w:p>
        </w:tc>
      </w:tr>
    </w:tbl>
    <w:p w14:paraId="6A724D26" w14:textId="77777777" w:rsidR="0092628F" w:rsidRPr="00A46586" w:rsidRDefault="0092628F">
      <w:pPr>
        <w:rPr>
          <w:rFonts w:ascii="Arial" w:eastAsia="Arial" w:hAnsi="Arial" w:cs="Arial"/>
          <w:b/>
          <w:sz w:val="20"/>
          <w:szCs w:val="20"/>
        </w:rPr>
      </w:pPr>
    </w:p>
    <w:sectPr w:rsidR="0092628F" w:rsidRPr="00A46586">
      <w:pgSz w:w="11906" w:h="16838"/>
      <w:pgMar w:top="851" w:right="1440" w:bottom="709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6235" w14:textId="77777777" w:rsidR="00193485" w:rsidRDefault="00193485">
      <w:pPr>
        <w:spacing w:after="0" w:line="240" w:lineRule="auto"/>
      </w:pPr>
      <w:r>
        <w:separator/>
      </w:r>
    </w:p>
  </w:endnote>
  <w:endnote w:type="continuationSeparator" w:id="0">
    <w:p w14:paraId="2511C01F" w14:textId="77777777" w:rsidR="00193485" w:rsidRDefault="0019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B9B0" w14:textId="77777777" w:rsidR="00193485" w:rsidRDefault="00193485">
      <w:pPr>
        <w:spacing w:after="0" w:line="240" w:lineRule="auto"/>
      </w:pPr>
      <w:r>
        <w:separator/>
      </w:r>
    </w:p>
  </w:footnote>
  <w:footnote w:type="continuationSeparator" w:id="0">
    <w:p w14:paraId="28C4E899" w14:textId="77777777" w:rsidR="00193485" w:rsidRDefault="0019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C130" w14:textId="77777777" w:rsidR="008802A8" w:rsidRDefault="008802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5AE"/>
    <w:multiLevelType w:val="multilevel"/>
    <w:tmpl w:val="6122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B2665E"/>
    <w:multiLevelType w:val="multilevel"/>
    <w:tmpl w:val="C85AD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830E6C"/>
    <w:multiLevelType w:val="hybridMultilevel"/>
    <w:tmpl w:val="C980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C015C"/>
    <w:multiLevelType w:val="multilevel"/>
    <w:tmpl w:val="BED697D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5E61729D"/>
    <w:multiLevelType w:val="multilevel"/>
    <w:tmpl w:val="6122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986C86"/>
    <w:multiLevelType w:val="hybridMultilevel"/>
    <w:tmpl w:val="1EC2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A8"/>
    <w:rsid w:val="00060C0F"/>
    <w:rsid w:val="00193485"/>
    <w:rsid w:val="001B1661"/>
    <w:rsid w:val="001B50B4"/>
    <w:rsid w:val="00313634"/>
    <w:rsid w:val="003A3273"/>
    <w:rsid w:val="003B32BA"/>
    <w:rsid w:val="00406E16"/>
    <w:rsid w:val="005B1FF0"/>
    <w:rsid w:val="006025A2"/>
    <w:rsid w:val="006743D1"/>
    <w:rsid w:val="008802A8"/>
    <w:rsid w:val="0092628F"/>
    <w:rsid w:val="009D6E94"/>
    <w:rsid w:val="00A46586"/>
    <w:rsid w:val="00AE44E8"/>
    <w:rsid w:val="00D60BD5"/>
    <w:rsid w:val="00E9238B"/>
    <w:rsid w:val="00EC0EF0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1200"/>
  <w15:docId w15:val="{709DF7C4-B885-4AC9-A119-9B671CAC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E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Nash</cp:lastModifiedBy>
  <cp:revision>2</cp:revision>
  <cp:lastPrinted>2022-11-29T14:48:00Z</cp:lastPrinted>
  <dcterms:created xsi:type="dcterms:W3CDTF">2023-01-21T11:23:00Z</dcterms:created>
  <dcterms:modified xsi:type="dcterms:W3CDTF">2023-01-21T11:23:00Z</dcterms:modified>
</cp:coreProperties>
</file>